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36A4A" w14:textId="77777777" w:rsidR="00543E08" w:rsidRPr="002F5794" w:rsidRDefault="00543E08" w:rsidP="00E60030">
      <w:pPr>
        <w:jc w:val="both"/>
        <w:rPr>
          <w:rFonts w:ascii="IBM Plex Sans" w:hAnsi="IBM Plex Sans"/>
          <w:b/>
          <w:bCs/>
          <w:color w:val="3A2D7D"/>
          <w:sz w:val="24"/>
          <w:szCs w:val="24"/>
        </w:rPr>
      </w:pPr>
      <w:r w:rsidRPr="002F5794">
        <w:rPr>
          <w:rFonts w:ascii="IBM Plex Sans" w:hAnsi="IBM Plex Sans"/>
          <w:b/>
          <w:bCs/>
          <w:color w:val="3A2D7D"/>
          <w:sz w:val="24"/>
          <w:szCs w:val="24"/>
        </w:rPr>
        <w:t>Circular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949"/>
        <w:gridCol w:w="4691"/>
      </w:tblGrid>
      <w:tr w:rsidR="00543E08" w:rsidRPr="002F5794" w14:paraId="33BE3C53" w14:textId="77777777" w:rsidTr="00451325">
        <w:trPr>
          <w:trHeight w:val="554"/>
        </w:trPr>
        <w:tc>
          <w:tcPr>
            <w:tcW w:w="9640" w:type="dxa"/>
            <w:gridSpan w:val="2"/>
            <w:shd w:val="clear" w:color="auto" w:fill="3A2D7D"/>
            <w:vAlign w:val="center"/>
          </w:tcPr>
          <w:p w14:paraId="0DD15BDF" w14:textId="77777777" w:rsidR="00543E08" w:rsidRPr="002F5794" w:rsidRDefault="00543E08" w:rsidP="00451325">
            <w:pPr>
              <w:ind w:left="59"/>
              <w:rPr>
                <w:rFonts w:ascii="IBM Plex Sans" w:hAnsi="IBM Plex Sans"/>
                <w:b/>
                <w:bCs/>
                <w:color w:val="FFFFFF" w:themeColor="background1"/>
                <w:sz w:val="24"/>
                <w:szCs w:val="24"/>
              </w:rPr>
            </w:pPr>
            <w:r w:rsidRPr="002F5794">
              <w:rPr>
                <w:rFonts w:ascii="IBM Plex Sans" w:hAnsi="IBM Plex Sans"/>
                <w:b/>
                <w:bCs/>
                <w:color w:val="FFFFFF" w:themeColor="background1"/>
                <w:sz w:val="24"/>
                <w:szCs w:val="24"/>
              </w:rPr>
              <w:t>Department: NMF TM Segment</w:t>
            </w:r>
          </w:p>
        </w:tc>
      </w:tr>
      <w:tr w:rsidR="00543E08" w:rsidRPr="002F5794" w14:paraId="537ACF30" w14:textId="77777777" w:rsidTr="00451325">
        <w:trPr>
          <w:trHeight w:val="106"/>
        </w:trPr>
        <w:tc>
          <w:tcPr>
            <w:tcW w:w="4949" w:type="dxa"/>
            <w:vAlign w:val="center"/>
          </w:tcPr>
          <w:p w14:paraId="241D0C7A" w14:textId="2BA11572" w:rsidR="00543E08" w:rsidRPr="002F5794" w:rsidRDefault="00543E08" w:rsidP="00451325">
            <w:pPr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</w:pPr>
            <w:r w:rsidRPr="002F5794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Download Ref No: NSE/NMF</w:t>
            </w:r>
            <w:r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TM</w:t>
            </w:r>
            <w:r w:rsidRPr="002F5794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/</w:t>
            </w:r>
            <w:r w:rsidR="00E95FA1" w:rsidRPr="00E95FA1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7107</w:t>
            </w:r>
            <w:r w:rsidR="00267D22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4</w:t>
            </w:r>
          </w:p>
        </w:tc>
        <w:tc>
          <w:tcPr>
            <w:tcW w:w="4691" w:type="dxa"/>
            <w:vAlign w:val="center"/>
          </w:tcPr>
          <w:p w14:paraId="09747360" w14:textId="51A5FB92" w:rsidR="00543E08" w:rsidRPr="002F5794" w:rsidRDefault="00543E08" w:rsidP="00451325">
            <w:pPr>
              <w:ind w:left="-24"/>
              <w:jc w:val="right"/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</w:pPr>
            <w:r w:rsidRPr="002F5794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 xml:space="preserve">Date: </w:t>
            </w:r>
            <w:r w:rsidR="00E95FA1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November 03</w:t>
            </w:r>
            <w:r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, 2025</w:t>
            </w:r>
          </w:p>
        </w:tc>
      </w:tr>
      <w:tr w:rsidR="00543E08" w:rsidRPr="002F5794" w14:paraId="2E58A809" w14:textId="77777777" w:rsidTr="00451325">
        <w:trPr>
          <w:trHeight w:val="70"/>
        </w:trPr>
        <w:tc>
          <w:tcPr>
            <w:tcW w:w="4949" w:type="dxa"/>
            <w:vAlign w:val="center"/>
          </w:tcPr>
          <w:p w14:paraId="296B4FD0" w14:textId="786135EF" w:rsidR="00543E08" w:rsidRPr="002F5794" w:rsidRDefault="00543E08" w:rsidP="00451325">
            <w:pPr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</w:pPr>
            <w:r w:rsidRPr="002F5794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 xml:space="preserve">Circular Ref. No: </w:t>
            </w:r>
            <w:r w:rsidR="0081464C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 xml:space="preserve"> </w:t>
            </w:r>
            <w:r w:rsidR="00EF7461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958</w:t>
            </w:r>
            <w:r w:rsidRPr="002F5794"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/202</w:t>
            </w:r>
            <w:r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  <w:t>5</w:t>
            </w:r>
          </w:p>
        </w:tc>
        <w:tc>
          <w:tcPr>
            <w:tcW w:w="4691" w:type="dxa"/>
            <w:vAlign w:val="center"/>
          </w:tcPr>
          <w:p w14:paraId="14E19D35" w14:textId="77777777" w:rsidR="00543E08" w:rsidRPr="002F5794" w:rsidRDefault="00543E08" w:rsidP="00451325">
            <w:pPr>
              <w:ind w:left="-810"/>
              <w:rPr>
                <w:rFonts w:ascii="IBM Plex Sans" w:hAnsi="IBM Plex Sans"/>
                <w:b/>
                <w:bCs/>
                <w:color w:val="3A2D7D"/>
                <w:sz w:val="24"/>
                <w:szCs w:val="24"/>
              </w:rPr>
            </w:pPr>
          </w:p>
        </w:tc>
      </w:tr>
    </w:tbl>
    <w:p w14:paraId="1A333A70" w14:textId="77777777" w:rsidR="00543E08" w:rsidRPr="002F5794" w:rsidRDefault="00543E08" w:rsidP="00543E08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/>
          <w:bCs/>
          <w:color w:val="000000"/>
          <w:sz w:val="24"/>
          <w:szCs w:val="24"/>
          <w:lang w:val="en-US" w:eastAsia="en-IN"/>
        </w:rPr>
      </w:pPr>
    </w:p>
    <w:p w14:paraId="3A559402" w14:textId="77777777" w:rsidR="00543E08" w:rsidRDefault="00543E08" w:rsidP="00543E08">
      <w:pPr>
        <w:tabs>
          <w:tab w:val="left" w:pos="2064"/>
        </w:tabs>
        <w:ind w:left="-567" w:firstLine="283"/>
        <w:jc w:val="both"/>
        <w:rPr>
          <w:rFonts w:ascii="IBM Plex Sans" w:hAnsi="IBM Plex Sans"/>
          <w:b/>
          <w:bCs/>
        </w:rPr>
      </w:pPr>
      <w:bookmarkStart w:id="0" w:name="_Hlk143336787"/>
      <w:r>
        <w:rPr>
          <w:rFonts w:ascii="IBM Plex Sans" w:hAnsi="IBM Plex Sans"/>
          <w:b/>
          <w:bCs/>
        </w:rPr>
        <w:t xml:space="preserve">  To </w:t>
      </w:r>
      <w:r w:rsidRPr="008021EE">
        <w:rPr>
          <w:rFonts w:ascii="IBM Plex Sans" w:hAnsi="IBM Plex Sans"/>
          <w:b/>
          <w:bCs/>
        </w:rPr>
        <w:t>All Members</w:t>
      </w:r>
      <w:r w:rsidRPr="00C77D20">
        <w:rPr>
          <w:rFonts w:ascii="IBM Plex Sans" w:hAnsi="IBM Plex Sans"/>
          <w:b/>
          <w:bCs/>
        </w:rPr>
        <w:t>,</w:t>
      </w:r>
      <w:r>
        <w:rPr>
          <w:rFonts w:ascii="IBM Plex Sans" w:hAnsi="IBM Plex Sans"/>
          <w:b/>
          <w:bCs/>
        </w:rPr>
        <w:tab/>
      </w:r>
    </w:p>
    <w:p w14:paraId="001BE8D9" w14:textId="77777777" w:rsidR="00543E08" w:rsidRPr="00E81177" w:rsidRDefault="00543E08" w:rsidP="00543E08">
      <w:pPr>
        <w:ind w:left="-567" w:hanging="284"/>
        <w:jc w:val="both"/>
        <w:rPr>
          <w:rFonts w:ascii="Calibri" w:hAnsi="Calibri" w:cs="Calibri"/>
          <w:b/>
          <w:bCs/>
        </w:rPr>
      </w:pPr>
    </w:p>
    <w:p w14:paraId="49C07152" w14:textId="48E31EEB" w:rsidR="00543E08" w:rsidRPr="004D5F55" w:rsidRDefault="00543E08" w:rsidP="004D5F55">
      <w:pPr>
        <w:pStyle w:val="ListParagraph"/>
        <w:ind w:left="438"/>
        <w:jc w:val="center"/>
        <w:rPr>
          <w:rFonts w:ascii="Calibri" w:hAnsi="Calibri" w:cs="Calibri"/>
        </w:rPr>
      </w:pPr>
      <w:r w:rsidRPr="00E81177">
        <w:rPr>
          <w:rFonts w:ascii="Calibri" w:hAnsi="Calibri" w:cs="Calibri"/>
          <w:b/>
          <w:bCs/>
        </w:rPr>
        <w:t>Subject</w:t>
      </w:r>
      <w:r w:rsidRPr="00E81177">
        <w:rPr>
          <w:rFonts w:ascii="Calibri" w:hAnsi="Calibri" w:cs="Calibri"/>
        </w:rPr>
        <w:t xml:space="preserve">: </w:t>
      </w:r>
      <w:r w:rsidR="00742E30" w:rsidRPr="000F78A8">
        <w:rPr>
          <w:rFonts w:ascii="Calibri" w:hAnsi="Calibri" w:cs="Calibri"/>
        </w:rPr>
        <w:t xml:space="preserve">Temporary Suspension of Fresh subscriptions in </w:t>
      </w:r>
      <w:r w:rsidR="004D5F55">
        <w:rPr>
          <w:rFonts w:ascii="Calibri" w:hAnsi="Calibri" w:cs="Calibri"/>
        </w:rPr>
        <w:t xml:space="preserve">Certain Schemes </w:t>
      </w:r>
      <w:r w:rsidR="00742E30" w:rsidRPr="004D5F55">
        <w:rPr>
          <w:rFonts w:ascii="Calibri" w:hAnsi="Calibri" w:cs="Calibri"/>
        </w:rPr>
        <w:t xml:space="preserve">of </w:t>
      </w:r>
      <w:r w:rsidR="00AC6D15" w:rsidRPr="004D5F55">
        <w:rPr>
          <w:rFonts w:ascii="Calibri" w:hAnsi="Calibri" w:cs="Calibri"/>
        </w:rPr>
        <w:t>ICICI Prudential</w:t>
      </w:r>
      <w:r w:rsidR="00742E30" w:rsidRPr="004D5F55">
        <w:rPr>
          <w:rFonts w:ascii="Calibri" w:hAnsi="Calibri" w:cs="Calibri"/>
        </w:rPr>
        <w:t xml:space="preserve"> Mutual Fund on NSE MF Invest Platform</w:t>
      </w:r>
    </w:p>
    <w:p w14:paraId="76C8423C" w14:textId="77777777" w:rsidR="00543E08" w:rsidRPr="00E81177" w:rsidRDefault="00543E08" w:rsidP="00543E08">
      <w:pPr>
        <w:jc w:val="center"/>
        <w:rPr>
          <w:rFonts w:ascii="Calibri" w:hAnsi="Calibri" w:cs="Calibri"/>
        </w:rPr>
      </w:pPr>
    </w:p>
    <w:p w14:paraId="12B69463" w14:textId="00F9A2B1" w:rsidR="001E610A" w:rsidRPr="00E81177" w:rsidRDefault="002D0F20" w:rsidP="003F63EF">
      <w:pPr>
        <w:jc w:val="both"/>
        <w:rPr>
          <w:rFonts w:ascii="Calibri" w:hAnsi="Calibri" w:cs="Calibri"/>
        </w:rPr>
      </w:pPr>
      <w:r w:rsidRPr="00E81177">
        <w:rPr>
          <w:rFonts w:ascii="Calibri" w:hAnsi="Calibri" w:cs="Calibri"/>
        </w:rPr>
        <w:t>Members are requested to</w:t>
      </w:r>
      <w:r>
        <w:rPr>
          <w:rFonts w:ascii="Calibri" w:hAnsi="Calibri" w:cs="Calibri"/>
        </w:rPr>
        <w:t xml:space="preserve"> </w:t>
      </w:r>
      <w:r w:rsidRPr="00E81177">
        <w:rPr>
          <w:rFonts w:ascii="Calibri" w:hAnsi="Calibri" w:cs="Calibri"/>
        </w:rPr>
        <w:t>take note</w:t>
      </w:r>
      <w:r>
        <w:rPr>
          <w:rFonts w:ascii="Calibri" w:hAnsi="Calibri" w:cs="Calibri"/>
        </w:rPr>
        <w:t xml:space="preserve">, </w:t>
      </w:r>
      <w:r w:rsidRPr="00E81177">
        <w:rPr>
          <w:rFonts w:ascii="Calibri" w:hAnsi="Calibri" w:cs="Calibri"/>
        </w:rPr>
        <w:t>as</w:t>
      </w:r>
      <w:r w:rsidR="00471507" w:rsidRPr="00E81177">
        <w:rPr>
          <w:rFonts w:ascii="Calibri" w:hAnsi="Calibri" w:cs="Calibri"/>
        </w:rPr>
        <w:t xml:space="preserve"> per the communication received from </w:t>
      </w:r>
      <w:r w:rsidR="00AC6D15">
        <w:rPr>
          <w:rFonts w:ascii="Calibri" w:hAnsi="Calibri" w:cs="Calibri"/>
        </w:rPr>
        <w:t>ICICI Prudential</w:t>
      </w:r>
      <w:r w:rsidR="00AC6D15" w:rsidRPr="000F78A8">
        <w:rPr>
          <w:rFonts w:ascii="Calibri" w:hAnsi="Calibri" w:cs="Calibri"/>
        </w:rPr>
        <w:t xml:space="preserve"> </w:t>
      </w:r>
      <w:r w:rsidR="00543E08" w:rsidRPr="00E81177">
        <w:rPr>
          <w:rFonts w:ascii="Calibri" w:hAnsi="Calibri" w:cs="Calibri"/>
        </w:rPr>
        <w:t xml:space="preserve">Mutual Fund, </w:t>
      </w:r>
      <w:r w:rsidR="00AD6896" w:rsidRPr="000F78A8">
        <w:rPr>
          <w:rFonts w:ascii="Calibri" w:hAnsi="Calibri" w:cs="Calibri"/>
        </w:rPr>
        <w:t xml:space="preserve">we have disabled </w:t>
      </w:r>
      <w:r w:rsidR="00390B52">
        <w:rPr>
          <w:rFonts w:ascii="Calibri" w:hAnsi="Calibri" w:cs="Calibri"/>
        </w:rPr>
        <w:t>certain s</w:t>
      </w:r>
      <w:r w:rsidR="00681FAF">
        <w:rPr>
          <w:rFonts w:ascii="Calibri" w:hAnsi="Calibri" w:cs="Calibri"/>
        </w:rPr>
        <w:t>chemes</w:t>
      </w:r>
      <w:r w:rsidR="00AD6896" w:rsidRPr="000F78A8">
        <w:rPr>
          <w:rFonts w:ascii="Calibri" w:hAnsi="Calibri" w:cs="Calibri"/>
        </w:rPr>
        <w:t xml:space="preserve"> for Fresh Subscriptions, SIPs and STPs </w:t>
      </w:r>
      <w:r w:rsidR="002B5AB7" w:rsidRPr="000F78A8">
        <w:rPr>
          <w:rFonts w:ascii="Calibri" w:hAnsi="Calibri" w:cs="Calibri"/>
        </w:rPr>
        <w:t>with</w:t>
      </w:r>
      <w:r w:rsidR="00FD287B">
        <w:rPr>
          <w:rFonts w:ascii="Calibri" w:hAnsi="Calibri" w:cs="Calibri"/>
        </w:rPr>
        <w:t xml:space="preserve"> </w:t>
      </w:r>
      <w:r w:rsidR="002B5AB7" w:rsidRPr="000F78A8">
        <w:rPr>
          <w:rFonts w:ascii="Calibri" w:hAnsi="Calibri" w:cs="Calibri"/>
        </w:rPr>
        <w:t xml:space="preserve">effect </w:t>
      </w:r>
      <w:r w:rsidR="009A0FCD">
        <w:rPr>
          <w:rFonts w:ascii="Calibri" w:hAnsi="Calibri" w:cs="Calibri"/>
        </w:rPr>
        <w:t xml:space="preserve">from November </w:t>
      </w:r>
      <w:r w:rsidR="00FD2DDF">
        <w:rPr>
          <w:rFonts w:ascii="Calibri" w:hAnsi="Calibri" w:cs="Calibri"/>
        </w:rPr>
        <w:t xml:space="preserve">03, </w:t>
      </w:r>
      <w:proofErr w:type="gramStart"/>
      <w:r w:rsidR="00FD2DDF">
        <w:rPr>
          <w:rFonts w:ascii="Calibri" w:hAnsi="Calibri" w:cs="Calibri"/>
        </w:rPr>
        <w:t>2025</w:t>
      </w:r>
      <w:proofErr w:type="gramEnd"/>
      <w:r w:rsidR="00FD2DDF">
        <w:rPr>
          <w:rFonts w:ascii="Calibri" w:hAnsi="Calibri" w:cs="Calibri"/>
        </w:rPr>
        <w:t xml:space="preserve"> </w:t>
      </w:r>
      <w:r w:rsidR="002B5AB7" w:rsidRPr="000F78A8">
        <w:rPr>
          <w:rFonts w:ascii="Calibri" w:hAnsi="Calibri" w:cs="Calibri"/>
        </w:rPr>
        <w:t>on NSE MF Invest Platform</w:t>
      </w:r>
      <w:r w:rsidR="00DE743E" w:rsidRPr="00E81177">
        <w:rPr>
          <w:rFonts w:ascii="Calibri" w:hAnsi="Calibri" w:cs="Calibri"/>
        </w:rPr>
        <w:t>.</w:t>
      </w:r>
    </w:p>
    <w:p w14:paraId="1EC0A36F" w14:textId="77777777" w:rsidR="002D0F20" w:rsidRPr="00E81177" w:rsidRDefault="002D0F20" w:rsidP="001E610A">
      <w:pPr>
        <w:pStyle w:val="Default"/>
        <w:rPr>
          <w:sz w:val="22"/>
          <w:szCs w:val="22"/>
        </w:rPr>
      </w:pPr>
    </w:p>
    <w:p w14:paraId="0DBF305C" w14:textId="0F7397EC" w:rsidR="00DA12FA" w:rsidRPr="000F78A8" w:rsidRDefault="00DA12FA" w:rsidP="0048587B">
      <w:pPr>
        <w:ind w:right="-142"/>
        <w:jc w:val="both"/>
        <w:rPr>
          <w:rFonts w:ascii="Calibri" w:hAnsi="Calibri" w:cs="Calibri"/>
        </w:rPr>
      </w:pPr>
      <w:r w:rsidRPr="000F78A8">
        <w:rPr>
          <w:rFonts w:ascii="Calibri" w:hAnsi="Calibri" w:cs="Calibri"/>
        </w:rPr>
        <w:t>There will be no restrictions on Redemptions, Systematic Withdrawal Plans (SWP), Switch-out and STP out</w:t>
      </w:r>
      <w:r w:rsidR="005D1BA8">
        <w:rPr>
          <w:rFonts w:ascii="Calibri" w:hAnsi="Calibri" w:cs="Calibri"/>
        </w:rPr>
        <w:t xml:space="preserve"> also, </w:t>
      </w:r>
      <w:r w:rsidR="00066D5B">
        <w:rPr>
          <w:rFonts w:ascii="Calibri" w:hAnsi="Calibri" w:cs="Calibri"/>
        </w:rPr>
        <w:t>e</w:t>
      </w:r>
      <w:r w:rsidR="005D1BA8">
        <w:rPr>
          <w:rFonts w:ascii="Calibri" w:hAnsi="Calibri" w:cs="Calibri"/>
        </w:rPr>
        <w:t>xisting Systematic Investment</w:t>
      </w:r>
      <w:r w:rsidR="005018F0">
        <w:rPr>
          <w:rFonts w:ascii="Calibri" w:hAnsi="Calibri" w:cs="Calibri"/>
        </w:rPr>
        <w:t xml:space="preserve"> </w:t>
      </w:r>
      <w:r w:rsidR="00334EC9">
        <w:rPr>
          <w:rFonts w:ascii="Calibri" w:hAnsi="Calibri" w:cs="Calibri"/>
        </w:rPr>
        <w:t>Plan (SIP) Systemat</w:t>
      </w:r>
      <w:r w:rsidR="00010174">
        <w:rPr>
          <w:rFonts w:ascii="Calibri" w:hAnsi="Calibri" w:cs="Calibri"/>
        </w:rPr>
        <w:t>ic Transfer Plan (STP) will remain operational</w:t>
      </w:r>
      <w:r w:rsidRPr="000F78A8">
        <w:rPr>
          <w:rFonts w:ascii="Calibri" w:hAnsi="Calibri" w:cs="Calibri"/>
        </w:rPr>
        <w:t>.</w:t>
      </w:r>
    </w:p>
    <w:p w14:paraId="7AAEE15B" w14:textId="77777777" w:rsidR="00DA12FA" w:rsidRDefault="00DA12FA" w:rsidP="00DA12FA">
      <w:pPr>
        <w:jc w:val="both"/>
        <w:rPr>
          <w:rFonts w:ascii="Calibri" w:hAnsi="Calibri" w:cs="Calibri"/>
        </w:rPr>
      </w:pPr>
    </w:p>
    <w:p w14:paraId="22085925" w14:textId="38BFDB4F" w:rsidR="00DA12FA" w:rsidRPr="000F78A8" w:rsidRDefault="00DA12FA" w:rsidP="00DA12FA">
      <w:pPr>
        <w:jc w:val="both"/>
        <w:rPr>
          <w:rFonts w:ascii="Calibri" w:hAnsi="Calibri" w:cs="Calibri"/>
        </w:rPr>
      </w:pPr>
      <w:r w:rsidRPr="000F78A8">
        <w:rPr>
          <w:rFonts w:ascii="Calibri" w:hAnsi="Calibri" w:cs="Calibri"/>
        </w:rPr>
        <w:t>The notice cum addendum issued by </w:t>
      </w:r>
      <w:r w:rsidR="00AC6D15">
        <w:rPr>
          <w:rFonts w:ascii="Calibri" w:hAnsi="Calibri" w:cs="Calibri"/>
        </w:rPr>
        <w:t>ICICI Prudential</w:t>
      </w:r>
      <w:r w:rsidR="00AC6D15" w:rsidRPr="000F78A8">
        <w:rPr>
          <w:rFonts w:ascii="Calibri" w:hAnsi="Calibri" w:cs="Calibri"/>
        </w:rPr>
        <w:t xml:space="preserve"> </w:t>
      </w:r>
      <w:r w:rsidRPr="000F78A8">
        <w:rPr>
          <w:rFonts w:ascii="Calibri" w:hAnsi="Calibri" w:cs="Calibri"/>
        </w:rPr>
        <w:t>Mutual Fund is attached</w:t>
      </w:r>
      <w:r>
        <w:rPr>
          <w:rFonts w:ascii="Calibri" w:hAnsi="Calibri" w:cs="Calibri"/>
        </w:rPr>
        <w:t>.</w:t>
      </w:r>
    </w:p>
    <w:p w14:paraId="1F4854CC" w14:textId="77777777" w:rsidR="001E610A" w:rsidRDefault="001E610A" w:rsidP="00327710">
      <w:pPr>
        <w:jc w:val="both"/>
        <w:rPr>
          <w:rFonts w:ascii="Calibri" w:hAnsi="Calibri" w:cs="Calibri"/>
          <w:sz w:val="24"/>
          <w:szCs w:val="24"/>
        </w:rPr>
      </w:pPr>
    </w:p>
    <w:p w14:paraId="4F0A1103" w14:textId="77777777" w:rsidR="00960703" w:rsidRDefault="00960703" w:rsidP="00327710">
      <w:pPr>
        <w:jc w:val="both"/>
        <w:rPr>
          <w:rFonts w:ascii="Calibri" w:hAnsi="Calibri" w:cs="Calibri"/>
          <w:sz w:val="24"/>
          <w:szCs w:val="24"/>
        </w:rPr>
      </w:pPr>
    </w:p>
    <w:p w14:paraId="0D99CFD9" w14:textId="77777777" w:rsidR="00EF7461" w:rsidRPr="001A791C" w:rsidRDefault="00EF7461" w:rsidP="00327710">
      <w:pPr>
        <w:jc w:val="both"/>
        <w:rPr>
          <w:rFonts w:ascii="Calibri" w:hAnsi="Calibri" w:cs="Calibri"/>
          <w:sz w:val="24"/>
          <w:szCs w:val="24"/>
        </w:rPr>
      </w:pPr>
    </w:p>
    <w:bookmarkEnd w:id="0"/>
    <w:p w14:paraId="69FE2545" w14:textId="77777777" w:rsidR="00543E08" w:rsidRPr="00825667" w:rsidRDefault="00543E08" w:rsidP="00327710">
      <w:pPr>
        <w:spacing w:after="0"/>
        <w:ind w:right="-720"/>
        <w:jc w:val="both"/>
        <w:rPr>
          <w:rFonts w:ascii="IBM Plex Sans" w:hAnsi="IBM Plex Sans"/>
          <w:b/>
          <w:sz w:val="21"/>
          <w:szCs w:val="21"/>
        </w:rPr>
      </w:pPr>
      <w:r>
        <w:rPr>
          <w:rFonts w:ascii="IBM Plex Sans" w:hAnsi="IBM Plex Sans"/>
          <w:b/>
          <w:sz w:val="21"/>
          <w:szCs w:val="21"/>
        </w:rPr>
        <w:t>F</w:t>
      </w:r>
      <w:r w:rsidRPr="00825667">
        <w:rPr>
          <w:rFonts w:ascii="IBM Plex Sans" w:hAnsi="IBM Plex Sans"/>
          <w:b/>
          <w:sz w:val="21"/>
          <w:szCs w:val="21"/>
        </w:rPr>
        <w:t>or and on behalf of</w:t>
      </w:r>
    </w:p>
    <w:p w14:paraId="1E8F298A" w14:textId="72B7ECB0" w:rsidR="001E610A" w:rsidRDefault="00543E08" w:rsidP="00327710">
      <w:pPr>
        <w:spacing w:after="0"/>
        <w:ind w:right="-720"/>
        <w:jc w:val="both"/>
        <w:rPr>
          <w:rFonts w:ascii="IBM Plex Sans" w:hAnsi="IBM Plex Sans"/>
          <w:b/>
          <w:sz w:val="21"/>
          <w:szCs w:val="21"/>
        </w:rPr>
      </w:pPr>
      <w:r w:rsidRPr="00825667">
        <w:rPr>
          <w:rFonts w:ascii="IBM Plex Sans" w:hAnsi="IBM Plex Sans"/>
          <w:b/>
          <w:sz w:val="21"/>
          <w:szCs w:val="21"/>
        </w:rPr>
        <w:t>National Stock Exchange of India Limited</w:t>
      </w:r>
    </w:p>
    <w:p w14:paraId="6A5C6DE1" w14:textId="77777777" w:rsidR="001C584C" w:rsidRPr="00825667" w:rsidRDefault="001C584C" w:rsidP="00327710">
      <w:pPr>
        <w:spacing w:after="0"/>
        <w:ind w:right="-720"/>
        <w:jc w:val="both"/>
        <w:rPr>
          <w:rFonts w:ascii="IBM Plex Sans" w:hAnsi="IBM Plex Sans"/>
          <w:b/>
          <w:sz w:val="21"/>
          <w:szCs w:val="21"/>
        </w:rPr>
      </w:pPr>
    </w:p>
    <w:p w14:paraId="33588A16" w14:textId="42B79913" w:rsidR="00543E08" w:rsidRDefault="00543E08" w:rsidP="00327710">
      <w:pPr>
        <w:spacing w:before="100" w:beforeAutospacing="1" w:after="100" w:afterAutospacing="1" w:line="240" w:lineRule="auto"/>
        <w:jc w:val="both"/>
        <w:rPr>
          <w:rFonts w:ascii="IBM Plex Sans" w:hAnsi="IBM Plex Sans"/>
          <w:b/>
          <w:bCs/>
          <w:sz w:val="21"/>
          <w:szCs w:val="21"/>
        </w:rPr>
      </w:pPr>
      <w:r>
        <w:rPr>
          <w:rFonts w:ascii="IBM Plex Sans" w:hAnsi="IBM Plex Sans"/>
          <w:b/>
          <w:bCs/>
          <w:sz w:val="21"/>
          <w:szCs w:val="21"/>
        </w:rPr>
        <w:t>Milton Dias</w:t>
      </w:r>
      <w:r>
        <w:rPr>
          <w:rFonts w:ascii="IBM Plex Sans" w:hAnsi="IBM Plex Sans"/>
          <w:b/>
          <w:bCs/>
          <w:sz w:val="21"/>
          <w:szCs w:val="21"/>
        </w:rPr>
        <w:tab/>
        <w:t xml:space="preserve">                                Sagar Vaidya </w:t>
      </w:r>
      <w:r>
        <w:rPr>
          <w:rFonts w:ascii="IBM Plex Sans" w:hAnsi="IBM Plex Sans"/>
          <w:b/>
          <w:bCs/>
          <w:sz w:val="21"/>
          <w:szCs w:val="21"/>
        </w:rPr>
        <w:tab/>
      </w:r>
      <w:r>
        <w:rPr>
          <w:rFonts w:ascii="IBM Plex Sans" w:hAnsi="IBM Plex Sans"/>
          <w:b/>
          <w:bCs/>
          <w:sz w:val="21"/>
          <w:szCs w:val="21"/>
        </w:rPr>
        <w:tab/>
        <w:t xml:space="preserve">                                                                                                                    </w:t>
      </w:r>
      <w:r w:rsidRPr="00A8035F">
        <w:rPr>
          <w:rFonts w:ascii="IBM Plex Sans" w:hAnsi="IBM Plex Sans"/>
          <w:b/>
          <w:bCs/>
          <w:sz w:val="21"/>
          <w:szCs w:val="21"/>
        </w:rPr>
        <w:t xml:space="preserve">Associate Vice President </w:t>
      </w:r>
      <w:r>
        <w:rPr>
          <w:rFonts w:ascii="IBM Plex Sans" w:hAnsi="IBM Plex Sans"/>
          <w:b/>
          <w:bCs/>
          <w:sz w:val="21"/>
          <w:szCs w:val="21"/>
        </w:rPr>
        <w:t xml:space="preserve">             Senior Manager </w:t>
      </w:r>
    </w:p>
    <w:p w14:paraId="66B64189" w14:textId="77777777" w:rsidR="00543E08" w:rsidRDefault="00543E08" w:rsidP="00327710">
      <w:pPr>
        <w:spacing w:after="0"/>
        <w:ind w:right="-720"/>
        <w:jc w:val="both"/>
        <w:rPr>
          <w:rFonts w:ascii="IBM Plex Sans" w:hAnsi="IBM Plex Sans"/>
          <w:b/>
          <w:bCs/>
          <w:sz w:val="21"/>
          <w:szCs w:val="21"/>
        </w:rPr>
      </w:pPr>
    </w:p>
    <w:p w14:paraId="68E53FF3" w14:textId="765A09DD" w:rsidR="0048587B" w:rsidRDefault="00543E08" w:rsidP="00B85359">
      <w:pPr>
        <w:spacing w:after="0"/>
        <w:ind w:right="-720"/>
        <w:jc w:val="both"/>
        <w:rPr>
          <w:rFonts w:ascii="IBM Plex Sans" w:hAnsi="IBM Plex Sans"/>
          <w:b/>
          <w:bCs/>
          <w:sz w:val="21"/>
          <w:szCs w:val="21"/>
        </w:rPr>
      </w:pPr>
      <w:r>
        <w:rPr>
          <w:rFonts w:ascii="IBM Plex Sans" w:hAnsi="IBM Plex Sans"/>
          <w:b/>
          <w:bCs/>
          <w:sz w:val="21"/>
          <w:szCs w:val="21"/>
        </w:rPr>
        <w:t xml:space="preserve">Enclosure: </w:t>
      </w:r>
      <w:r w:rsidRPr="00F966CB">
        <w:rPr>
          <w:rFonts w:ascii="IBM Plex Sans" w:hAnsi="IBM Plex Sans"/>
          <w:b/>
          <w:bCs/>
          <w:sz w:val="21"/>
          <w:szCs w:val="21"/>
        </w:rPr>
        <w:t xml:space="preserve">Notice cum addendum issued by </w:t>
      </w:r>
      <w:r w:rsidR="00991302">
        <w:rPr>
          <w:rFonts w:ascii="IBM Plex Sans" w:hAnsi="IBM Plex Sans"/>
          <w:b/>
          <w:bCs/>
          <w:sz w:val="21"/>
          <w:szCs w:val="21"/>
        </w:rPr>
        <w:t>ICICI Prudential</w:t>
      </w:r>
      <w:r w:rsidR="0048587B">
        <w:rPr>
          <w:rFonts w:ascii="IBM Plex Sans" w:hAnsi="IBM Plex Sans"/>
          <w:b/>
          <w:bCs/>
          <w:sz w:val="21"/>
          <w:szCs w:val="21"/>
        </w:rPr>
        <w:t xml:space="preserve"> </w:t>
      </w:r>
      <w:r w:rsidR="0048587B" w:rsidRPr="00813528">
        <w:rPr>
          <w:rFonts w:ascii="IBM Plex Sans" w:hAnsi="IBM Plex Sans"/>
          <w:b/>
          <w:bCs/>
          <w:sz w:val="21"/>
          <w:szCs w:val="21"/>
        </w:rPr>
        <w:t>Mutual</w:t>
      </w:r>
      <w:r w:rsidRPr="00813528">
        <w:rPr>
          <w:rFonts w:ascii="IBM Plex Sans" w:hAnsi="IBM Plex Sans"/>
          <w:b/>
          <w:bCs/>
          <w:sz w:val="21"/>
          <w:szCs w:val="21"/>
        </w:rPr>
        <w:t xml:space="preserve"> Fund</w:t>
      </w:r>
    </w:p>
    <w:p w14:paraId="067386F9" w14:textId="77777777" w:rsidR="001E610A" w:rsidRDefault="001E610A" w:rsidP="00543E08">
      <w:pPr>
        <w:spacing w:after="0"/>
        <w:ind w:left="-1134" w:right="-720" w:firstLine="567"/>
        <w:jc w:val="both"/>
        <w:rPr>
          <w:rFonts w:ascii="IBM Plex Sans" w:hAnsi="IBM Plex Sans"/>
          <w:b/>
          <w:bCs/>
          <w:sz w:val="21"/>
          <w:szCs w:val="21"/>
        </w:rPr>
      </w:pPr>
    </w:p>
    <w:p w14:paraId="1A232A0C" w14:textId="77777777" w:rsidR="00EF7461" w:rsidRPr="006E5F05" w:rsidRDefault="00EF7461" w:rsidP="00543E08">
      <w:pPr>
        <w:spacing w:after="0"/>
        <w:ind w:left="-1134" w:right="-720" w:firstLine="567"/>
        <w:jc w:val="both"/>
        <w:rPr>
          <w:rFonts w:ascii="IBM Plex Sans" w:hAnsi="IBM Plex Sans"/>
          <w:b/>
          <w:bCs/>
          <w:sz w:val="21"/>
          <w:szCs w:val="21"/>
        </w:rPr>
      </w:pPr>
    </w:p>
    <w:tbl>
      <w:tblPr>
        <w:tblpPr w:leftFromText="180" w:rightFromText="180" w:vertAnchor="text" w:horzAnchor="margin" w:tblpY="26"/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75"/>
        <w:gridCol w:w="6859"/>
      </w:tblGrid>
      <w:tr w:rsidR="00543E08" w:rsidRPr="003E5D6C" w14:paraId="7C235F46" w14:textId="77777777" w:rsidTr="00451325">
        <w:tc>
          <w:tcPr>
            <w:tcW w:w="1286" w:type="pct"/>
          </w:tcPr>
          <w:p w14:paraId="0267DB79" w14:textId="77777777" w:rsidR="00543E08" w:rsidRPr="00755C35" w:rsidRDefault="00543E08" w:rsidP="00451325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10" w:right="-720"/>
              <w:jc w:val="center"/>
              <w:rPr>
                <w:rFonts w:ascii="IBM Plex Sans" w:hAnsi="IBM Plex Sans"/>
                <w:b/>
                <w:bCs/>
                <w:sz w:val="16"/>
                <w:szCs w:val="16"/>
              </w:rPr>
            </w:pPr>
            <w:r w:rsidRPr="00755C35">
              <w:rPr>
                <w:rFonts w:ascii="IBM Plex Sans" w:hAnsi="IBM Plex Sans"/>
                <w:b/>
                <w:bCs/>
                <w:sz w:val="16"/>
                <w:szCs w:val="16"/>
              </w:rPr>
              <w:t>Toll Free No</w:t>
            </w:r>
          </w:p>
        </w:tc>
        <w:tc>
          <w:tcPr>
            <w:tcW w:w="3714" w:type="pct"/>
          </w:tcPr>
          <w:p w14:paraId="655B56F2" w14:textId="77777777" w:rsidR="00543E08" w:rsidRPr="00755C35" w:rsidRDefault="00543E08" w:rsidP="00451325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10" w:right="-720"/>
              <w:jc w:val="center"/>
              <w:rPr>
                <w:rFonts w:ascii="IBM Plex Sans" w:hAnsi="IBM Plex Sans"/>
                <w:b/>
                <w:bCs/>
                <w:sz w:val="16"/>
                <w:szCs w:val="16"/>
              </w:rPr>
            </w:pPr>
            <w:r w:rsidRPr="00755C35">
              <w:rPr>
                <w:rFonts w:ascii="IBM Plex Sans" w:hAnsi="IBM Plex Sans"/>
                <w:b/>
                <w:bCs/>
                <w:sz w:val="16"/>
                <w:szCs w:val="16"/>
              </w:rPr>
              <w:t>Email id</w:t>
            </w:r>
          </w:p>
        </w:tc>
      </w:tr>
      <w:tr w:rsidR="00543E08" w:rsidRPr="003E5D6C" w14:paraId="68138468" w14:textId="77777777" w:rsidTr="00451325">
        <w:tc>
          <w:tcPr>
            <w:tcW w:w="1286" w:type="pct"/>
          </w:tcPr>
          <w:p w14:paraId="740AFDB5" w14:textId="77777777" w:rsidR="00543E08" w:rsidRPr="00755C35" w:rsidRDefault="00543E08" w:rsidP="00451325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10" w:right="-720"/>
              <w:jc w:val="center"/>
              <w:rPr>
                <w:rFonts w:ascii="IBM Plex Sans" w:hAnsi="IBM Plex Sans"/>
                <w:sz w:val="16"/>
                <w:szCs w:val="16"/>
              </w:rPr>
            </w:pPr>
            <w:r w:rsidRPr="00755C35">
              <w:rPr>
                <w:rFonts w:ascii="IBM Plex Sans" w:hAnsi="IBM Plex Sans"/>
                <w:sz w:val="16"/>
                <w:szCs w:val="16"/>
              </w:rPr>
              <w:t>1800 2100 940</w:t>
            </w:r>
          </w:p>
        </w:tc>
        <w:tc>
          <w:tcPr>
            <w:tcW w:w="3714" w:type="pct"/>
          </w:tcPr>
          <w:p w14:paraId="64B3FD91" w14:textId="77777777" w:rsidR="00543E08" w:rsidRPr="00755C35" w:rsidRDefault="00543E08" w:rsidP="00451325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10" w:right="-720"/>
              <w:jc w:val="center"/>
              <w:rPr>
                <w:rFonts w:ascii="IBM Plex Sans" w:hAnsi="IBM Plex Sans"/>
                <w:sz w:val="16"/>
                <w:szCs w:val="16"/>
              </w:rPr>
            </w:pPr>
            <w:hyperlink r:id="rId10" w:history="1">
              <w:r w:rsidRPr="00755C35">
                <w:rPr>
                  <w:rFonts w:ascii="IBM Plex Sans" w:hAnsi="IBM Plex Sans"/>
                  <w:sz w:val="16"/>
                  <w:szCs w:val="16"/>
                </w:rPr>
                <w:t>support@nseinvest.com</w:t>
              </w:r>
            </w:hyperlink>
          </w:p>
        </w:tc>
      </w:tr>
    </w:tbl>
    <w:p w14:paraId="69E2BF88" w14:textId="77777777" w:rsidR="008849C7" w:rsidRDefault="008849C7"/>
    <w:sectPr w:rsidR="008849C7" w:rsidSect="00B8535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416" w:bottom="567" w:left="1134" w:header="0" w:footer="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B0EFE" w14:textId="77777777" w:rsidR="008020CF" w:rsidRDefault="008020CF" w:rsidP="00543E08">
      <w:pPr>
        <w:spacing w:after="0" w:line="240" w:lineRule="auto"/>
      </w:pPr>
      <w:r>
        <w:separator/>
      </w:r>
    </w:p>
  </w:endnote>
  <w:endnote w:type="continuationSeparator" w:id="0">
    <w:p w14:paraId="2BC18023" w14:textId="77777777" w:rsidR="008020CF" w:rsidRDefault="008020CF" w:rsidP="0054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BM Plex Sans">
    <w:charset w:val="00"/>
    <w:family w:val="swiss"/>
    <w:pitch w:val="variable"/>
    <w:sig w:usb0="A00002EF" w:usb1="5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C8328" w14:textId="3B770B9A" w:rsidR="00A15CA9" w:rsidRDefault="00543E08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104EE22" wp14:editId="14C1313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216173651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6D4DB8" w14:textId="654B872C" w:rsidR="00543E08" w:rsidRPr="00543E08" w:rsidRDefault="00543E08" w:rsidP="00543E0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43E0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04EE2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Non-Confidential" style="position:absolute;margin-left:0;margin-top:0;width:69.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" filled="f" stroked="f">
              <v:textbox style="mso-fit-shape-to-text:t" inset="0,0,0,15pt">
                <w:txbxContent>
                  <w:p w14:paraId="7D6D4DB8" w14:textId="654B872C" w:rsidR="00543E08" w:rsidRPr="00543E08" w:rsidRDefault="00543E08" w:rsidP="00543E0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43E0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9C8E0" w14:textId="6B6CF8F5" w:rsidR="00A15CA9" w:rsidRPr="00B940F1" w:rsidRDefault="00543E08" w:rsidP="00F06B73">
    <w:pPr>
      <w:pStyle w:val="Footer"/>
      <w:ind w:left="-993"/>
      <w:jc w:val="right"/>
      <w:rPr>
        <w:rFonts w:ascii="IBM Plex Sans" w:hAnsi="IBM Plex Sans"/>
        <w:sz w:val="18"/>
      </w:rPr>
    </w:pPr>
    <w:r>
      <w:rPr>
        <w:rFonts w:ascii="IBM Plex Sans" w:hAnsi="IBM Plex Sans"/>
        <w:noProof/>
        <w:sz w:val="18"/>
        <w14:ligatures w14:val="standardContextual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4E97B73B" wp14:editId="6F77320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1168719480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89E158" w14:textId="0C96D8A5" w:rsidR="00543E08" w:rsidRPr="00543E08" w:rsidRDefault="00543E08" w:rsidP="00543E0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43E0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97B73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alt="Non-Confidential" style="position:absolute;left:0;text-align:left;margin-left:0;margin-top:0;width:69.5pt;height:28.1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" filled="f" stroked="f">
              <v:textbox style="mso-fit-shape-to-text:t" inset="0,0,0,15pt">
                <w:txbxContent>
                  <w:p w14:paraId="6889E158" w14:textId="0C96D8A5" w:rsidR="00543E08" w:rsidRPr="00543E08" w:rsidRDefault="00543E08" w:rsidP="00543E0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43E0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940F1">
      <w:rPr>
        <w:rFonts w:ascii="IBM Plex Sans" w:hAnsi="IBM Plex Sans"/>
        <w:sz w:val="18"/>
      </w:rPr>
      <w:t xml:space="preserve">Page </w:t>
    </w:r>
    <w:r w:rsidRPr="00B940F1">
      <w:rPr>
        <w:rFonts w:ascii="IBM Plex Sans" w:hAnsi="IBM Plex Sans"/>
        <w:b/>
        <w:bCs/>
        <w:sz w:val="18"/>
      </w:rPr>
      <w:fldChar w:fldCharType="begin"/>
    </w:r>
    <w:r w:rsidRPr="00B940F1">
      <w:rPr>
        <w:rFonts w:ascii="IBM Plex Sans" w:hAnsi="IBM Plex Sans"/>
        <w:b/>
        <w:bCs/>
        <w:sz w:val="18"/>
      </w:rPr>
      <w:instrText xml:space="preserve"> PAGE  \* Arabic  \* MERGEFORMAT </w:instrText>
    </w:r>
    <w:r w:rsidRPr="00B940F1">
      <w:rPr>
        <w:rFonts w:ascii="IBM Plex Sans" w:hAnsi="IBM Plex Sans"/>
        <w:b/>
        <w:bCs/>
        <w:sz w:val="18"/>
      </w:rPr>
      <w:fldChar w:fldCharType="separate"/>
    </w:r>
    <w:r>
      <w:rPr>
        <w:rFonts w:ascii="IBM Plex Sans" w:hAnsi="IBM Plex Sans"/>
        <w:b/>
        <w:bCs/>
        <w:noProof/>
        <w:sz w:val="18"/>
      </w:rPr>
      <w:t>2</w:t>
    </w:r>
    <w:r w:rsidRPr="00B940F1">
      <w:rPr>
        <w:rFonts w:ascii="IBM Plex Sans" w:hAnsi="IBM Plex Sans"/>
        <w:b/>
        <w:bCs/>
        <w:sz w:val="18"/>
      </w:rPr>
      <w:fldChar w:fldCharType="end"/>
    </w:r>
    <w:r w:rsidRPr="00B940F1">
      <w:rPr>
        <w:rFonts w:ascii="IBM Plex Sans" w:hAnsi="IBM Plex Sans"/>
        <w:sz w:val="18"/>
      </w:rPr>
      <w:t xml:space="preserve"> of </w:t>
    </w:r>
    <w:r w:rsidRPr="00B940F1">
      <w:rPr>
        <w:rFonts w:ascii="IBM Plex Sans" w:hAnsi="IBM Plex Sans"/>
        <w:b/>
        <w:bCs/>
        <w:sz w:val="18"/>
      </w:rPr>
      <w:fldChar w:fldCharType="begin"/>
    </w:r>
    <w:r w:rsidRPr="00B940F1">
      <w:rPr>
        <w:rFonts w:ascii="IBM Plex Sans" w:hAnsi="IBM Plex Sans"/>
        <w:b/>
        <w:bCs/>
        <w:sz w:val="18"/>
      </w:rPr>
      <w:instrText xml:space="preserve"> NUMPAGES  \* Arabic  \* MERGEFORMAT </w:instrText>
    </w:r>
    <w:r w:rsidRPr="00B940F1">
      <w:rPr>
        <w:rFonts w:ascii="IBM Plex Sans" w:hAnsi="IBM Plex Sans"/>
        <w:b/>
        <w:bCs/>
        <w:sz w:val="18"/>
      </w:rPr>
      <w:fldChar w:fldCharType="separate"/>
    </w:r>
    <w:r>
      <w:rPr>
        <w:rFonts w:ascii="IBM Plex Sans" w:hAnsi="IBM Plex Sans"/>
        <w:b/>
        <w:bCs/>
        <w:noProof/>
        <w:sz w:val="18"/>
      </w:rPr>
      <w:t>2</w:t>
    </w:r>
    <w:r w:rsidRPr="00B940F1">
      <w:rPr>
        <w:rFonts w:ascii="IBM Plex Sans" w:hAnsi="IBM Plex Sans"/>
        <w:b/>
        <w:bCs/>
        <w:sz w:val="18"/>
      </w:rPr>
      <w:fldChar w:fldCharType="end"/>
    </w:r>
  </w:p>
  <w:p w14:paraId="2C1BE50F" w14:textId="77777777" w:rsidR="00A15CA9" w:rsidRDefault="00A15CA9" w:rsidP="00F06B73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3A149" w14:textId="1F634461" w:rsidR="00A15CA9" w:rsidRPr="00B940F1" w:rsidRDefault="00543E08" w:rsidP="00F06B73">
    <w:pPr>
      <w:pStyle w:val="Footer"/>
      <w:ind w:left="-993"/>
      <w:jc w:val="right"/>
      <w:rPr>
        <w:rFonts w:ascii="IBM Plex Sans" w:hAnsi="IBM Plex Sans"/>
        <w:sz w:val="18"/>
      </w:rPr>
    </w:pPr>
    <w:r w:rsidRPr="00B940F1">
      <w:rPr>
        <w:rFonts w:ascii="IBM Plex Sans" w:hAnsi="IBM Plex Sans"/>
        <w:sz w:val="18"/>
      </w:rPr>
      <w:t xml:space="preserve">Page </w:t>
    </w:r>
    <w:r w:rsidRPr="00B940F1">
      <w:rPr>
        <w:rFonts w:ascii="IBM Plex Sans" w:hAnsi="IBM Plex Sans"/>
        <w:b/>
        <w:bCs/>
        <w:sz w:val="18"/>
      </w:rPr>
      <w:fldChar w:fldCharType="begin"/>
    </w:r>
    <w:r w:rsidRPr="00B940F1">
      <w:rPr>
        <w:rFonts w:ascii="IBM Plex Sans" w:hAnsi="IBM Plex Sans"/>
        <w:b/>
        <w:bCs/>
        <w:sz w:val="18"/>
      </w:rPr>
      <w:instrText xml:space="preserve"> PAGE  \* Arabic  \* MERGEFORMAT </w:instrText>
    </w:r>
    <w:r w:rsidRPr="00B940F1">
      <w:rPr>
        <w:rFonts w:ascii="IBM Plex Sans" w:hAnsi="IBM Plex Sans"/>
        <w:b/>
        <w:bCs/>
        <w:sz w:val="18"/>
      </w:rPr>
      <w:fldChar w:fldCharType="separate"/>
    </w:r>
    <w:r>
      <w:rPr>
        <w:rFonts w:ascii="IBM Plex Sans" w:hAnsi="IBM Plex Sans"/>
        <w:b/>
        <w:bCs/>
        <w:noProof/>
        <w:sz w:val="18"/>
      </w:rPr>
      <w:t>1</w:t>
    </w:r>
    <w:r w:rsidRPr="00B940F1">
      <w:rPr>
        <w:rFonts w:ascii="IBM Plex Sans" w:hAnsi="IBM Plex Sans"/>
        <w:b/>
        <w:bCs/>
        <w:sz w:val="18"/>
      </w:rPr>
      <w:fldChar w:fldCharType="end"/>
    </w:r>
    <w:r w:rsidRPr="00B940F1">
      <w:rPr>
        <w:rFonts w:ascii="IBM Plex Sans" w:hAnsi="IBM Plex Sans"/>
        <w:sz w:val="18"/>
      </w:rPr>
      <w:t xml:space="preserve"> of </w:t>
    </w:r>
    <w:r w:rsidRPr="00B940F1">
      <w:rPr>
        <w:rFonts w:ascii="IBM Plex Sans" w:hAnsi="IBM Plex Sans"/>
        <w:b/>
        <w:bCs/>
        <w:sz w:val="18"/>
      </w:rPr>
      <w:fldChar w:fldCharType="begin"/>
    </w:r>
    <w:r w:rsidRPr="00B940F1">
      <w:rPr>
        <w:rFonts w:ascii="IBM Plex Sans" w:hAnsi="IBM Plex Sans"/>
        <w:b/>
        <w:bCs/>
        <w:sz w:val="18"/>
      </w:rPr>
      <w:instrText xml:space="preserve"> NUMPAGES  \* Arabic  \* MERGEFORMAT </w:instrText>
    </w:r>
    <w:r w:rsidRPr="00B940F1">
      <w:rPr>
        <w:rFonts w:ascii="IBM Plex Sans" w:hAnsi="IBM Plex Sans"/>
        <w:b/>
        <w:bCs/>
        <w:sz w:val="18"/>
      </w:rPr>
      <w:fldChar w:fldCharType="separate"/>
    </w:r>
    <w:r>
      <w:rPr>
        <w:rFonts w:ascii="IBM Plex Sans" w:hAnsi="IBM Plex Sans"/>
        <w:b/>
        <w:bCs/>
        <w:noProof/>
        <w:sz w:val="18"/>
      </w:rPr>
      <w:t>1</w:t>
    </w:r>
    <w:r w:rsidRPr="00B940F1">
      <w:rPr>
        <w:rFonts w:ascii="IBM Plex Sans" w:hAnsi="IBM Plex Sans"/>
        <w:b/>
        <w:bCs/>
        <w:sz w:val="18"/>
      </w:rPr>
      <w:fldChar w:fldCharType="end"/>
    </w:r>
  </w:p>
  <w:p w14:paraId="137F4E8E" w14:textId="3E431342" w:rsidR="00A15CA9" w:rsidRDefault="00CD45DD" w:rsidP="00F06B73">
    <w:pPr>
      <w:pStyle w:val="Footer"/>
      <w:ind w:left="-993"/>
    </w:pPr>
    <w:r>
      <w:rPr>
        <w:rFonts w:ascii="IBM Plex Sans" w:hAnsi="IBM Plex Sans"/>
        <w:noProof/>
        <w:sz w:val="18"/>
        <w14:ligatures w14:val="standardContextu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8C5E90B" wp14:editId="2E469289">
              <wp:simplePos x="0" y="0"/>
              <wp:positionH relativeFrom="page">
                <wp:align>center</wp:align>
              </wp:positionH>
              <wp:positionV relativeFrom="page">
                <wp:posOffset>10487025</wp:posOffset>
              </wp:positionV>
              <wp:extent cx="882650" cy="357505"/>
              <wp:effectExtent l="0" t="0" r="12700" b="0"/>
              <wp:wrapNone/>
              <wp:docPr id="219643691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FD04BF" w14:textId="63AC1C47" w:rsidR="00543E08" w:rsidRPr="00543E08" w:rsidRDefault="00543E08" w:rsidP="00543E0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43E0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C5E9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Non-Confidential" style="position:absolute;left:0;text-align:left;margin-left:0;margin-top:825.75pt;width:69.5pt;height:28.15pt;z-index:251658241;visibility:visible;mso-wrap-style:none;mso-wrap-distance-left:0;mso-wrap-distance-top:0;mso-wrap-distance-right:0;mso-wrap-distance-bottom:0;mso-position-horizontal:center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" filled="f" stroked="f">
              <v:textbox style="mso-fit-shape-to-text:t" inset="0,0,0,15pt">
                <w:txbxContent>
                  <w:p w14:paraId="76FD04BF" w14:textId="63AC1C47" w:rsidR="00543E08" w:rsidRPr="00543E08" w:rsidRDefault="00543E08" w:rsidP="00543E0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43E0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86E8A">
      <w:rPr>
        <w:noProof/>
        <w:lang w:eastAsia="en-IN"/>
      </w:rPr>
      <w:drawing>
        <wp:inline distT="0" distB="0" distL="0" distR="0" wp14:anchorId="339EFD51" wp14:editId="7568D361">
          <wp:extent cx="7124700" cy="605419"/>
          <wp:effectExtent l="0" t="0" r="0" b="4445"/>
          <wp:docPr id="405696942" name="Picture 405696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" name="02.NSE_Circular_Foote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7" t="18601" r="1413"/>
                  <a:stretch/>
                </pic:blipFill>
                <pic:spPr bwMode="auto">
                  <a:xfrm>
                    <a:off x="0" y="0"/>
                    <a:ext cx="7218251" cy="6133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8CCC1" w14:textId="77777777" w:rsidR="008020CF" w:rsidRDefault="008020CF" w:rsidP="00543E08">
      <w:pPr>
        <w:spacing w:after="0" w:line="240" w:lineRule="auto"/>
      </w:pPr>
      <w:r>
        <w:separator/>
      </w:r>
    </w:p>
  </w:footnote>
  <w:footnote w:type="continuationSeparator" w:id="0">
    <w:p w14:paraId="7AD6703C" w14:textId="77777777" w:rsidR="008020CF" w:rsidRDefault="008020CF" w:rsidP="00543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05173" w14:textId="77777777" w:rsidR="00A15CA9" w:rsidRDefault="00D86E8A" w:rsidP="00F06B73">
    <w:pPr>
      <w:pStyle w:val="Header"/>
      <w:ind w:left="-1418"/>
    </w:pPr>
    <w:r>
      <w:rPr>
        <w:noProof/>
        <w:lang w:eastAsia="en-I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81157D" wp14:editId="7321FDC0">
              <wp:simplePos x="0" y="0"/>
              <wp:positionH relativeFrom="column">
                <wp:posOffset>4615815</wp:posOffset>
              </wp:positionH>
              <wp:positionV relativeFrom="page">
                <wp:posOffset>485496</wp:posOffset>
              </wp:positionV>
              <wp:extent cx="1216660" cy="362585"/>
              <wp:effectExtent l="0" t="0" r="254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6660" cy="36258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969B75" w14:textId="77777777" w:rsidR="00A15CA9" w:rsidRPr="000F52C9" w:rsidRDefault="00D86E8A">
                          <w:pPr>
                            <w:rPr>
                              <w:rFonts w:ascii="IBM Plex Sans" w:hAnsi="IBM Plex Sans"/>
                              <w:i/>
                              <w:color w:val="3A2D7D"/>
                              <w:sz w:val="18"/>
                            </w:rPr>
                          </w:pPr>
                          <w:r w:rsidRPr="000F52C9">
                            <w:rPr>
                              <w:rFonts w:ascii="IBM Plex Sans" w:hAnsi="IBM Plex Sans"/>
                              <w:i/>
                              <w:color w:val="3A2D7D"/>
                              <w:sz w:val="18"/>
                            </w:rPr>
                            <w:t>Continuation Sheet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81157D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363.45pt;margin-top:38.25pt;width:95.8pt;height:28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" fillcolor="white [3212]" stroked="f">
              <v:textbox style="mso-fit-shape-to-text:t">
                <w:txbxContent>
                  <w:p w14:paraId="4B969B75" w14:textId="77777777" w:rsidR="00A15CA9" w:rsidRPr="000F52C9" w:rsidRDefault="00D86E8A">
                    <w:pPr>
                      <w:rPr>
                        <w:rFonts w:ascii="IBM Plex Sans" w:hAnsi="IBM Plex Sans"/>
                        <w:i/>
                        <w:color w:val="3A2D7D"/>
                        <w:sz w:val="18"/>
                      </w:rPr>
                    </w:pPr>
                    <w:r w:rsidRPr="000F52C9">
                      <w:rPr>
                        <w:rFonts w:ascii="IBM Plex Sans" w:hAnsi="IBM Plex Sans"/>
                        <w:i/>
                        <w:color w:val="3A2D7D"/>
                        <w:sz w:val="18"/>
                      </w:rPr>
                      <w:t>Continuation Sheet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  <w:lang w:eastAsia="en-IN"/>
      </w:rPr>
      <w:drawing>
        <wp:inline distT="0" distB="0" distL="0" distR="0" wp14:anchorId="7A10A86E" wp14:editId="6C1A8F1A">
          <wp:extent cx="3723437" cy="894715"/>
          <wp:effectExtent l="0" t="0" r="0" b="635"/>
          <wp:docPr id="1670520879" name="Picture 16705208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NSE Letter Annexure Header-100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036"/>
                  <a:stretch/>
                </pic:blipFill>
                <pic:spPr bwMode="auto">
                  <a:xfrm>
                    <a:off x="0" y="0"/>
                    <a:ext cx="3723437" cy="8947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97169" w14:textId="77777777" w:rsidR="00A15CA9" w:rsidRDefault="00D86E8A" w:rsidP="00F06B73">
    <w:pPr>
      <w:pStyle w:val="Header"/>
      <w:ind w:left="-1418"/>
    </w:pPr>
    <w:r>
      <w:rPr>
        <w:noProof/>
        <w:lang w:eastAsia="en-IN"/>
      </w:rPr>
      <w:drawing>
        <wp:inline distT="0" distB="0" distL="0" distR="0" wp14:anchorId="3DC277CD" wp14:editId="687AC12C">
          <wp:extent cx="7131301" cy="1228725"/>
          <wp:effectExtent l="0" t="0" r="0" b="0"/>
          <wp:docPr id="1310452374" name="Picture 13104523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3607" cy="127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7096C6" w14:textId="77777777" w:rsidR="00A15CA9" w:rsidRDefault="00A15CA9" w:rsidP="00F06B73">
    <w:pPr>
      <w:pStyle w:val="Header"/>
      <w:ind w:left="-1418"/>
    </w:pPr>
  </w:p>
  <w:p w14:paraId="2654E44D" w14:textId="77777777" w:rsidR="00A15CA9" w:rsidRDefault="00D86E8A" w:rsidP="00F06B73">
    <w:pPr>
      <w:pStyle w:val="Header"/>
      <w:tabs>
        <w:tab w:val="right" w:pos="9954"/>
      </w:tabs>
      <w:ind w:left="-630" w:right="-144"/>
    </w:pPr>
    <w:r>
      <w:rPr>
        <w:rFonts w:ascii="IBM Plex Sans" w:hAnsi="IBM Plex Sans"/>
        <w:b/>
        <w:bCs/>
        <w:color w:val="3A2D7D"/>
        <w:sz w:val="36"/>
        <w:szCs w:val="36"/>
      </w:rPr>
      <w:t>National Stock Exchange of India</w:t>
    </w:r>
  </w:p>
  <w:p w14:paraId="21C7248F" w14:textId="77777777" w:rsidR="00A15CA9" w:rsidRDefault="00A15CA9" w:rsidP="00F06B73">
    <w:pPr>
      <w:pStyle w:val="Header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970FF"/>
    <w:multiLevelType w:val="hybridMultilevel"/>
    <w:tmpl w:val="67F822F6"/>
    <w:lvl w:ilvl="0" w:tplc="8690CC2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8" w:hanging="360"/>
      </w:pPr>
    </w:lvl>
    <w:lvl w:ilvl="2" w:tplc="4009001B" w:tentative="1">
      <w:start w:val="1"/>
      <w:numFmt w:val="lowerRoman"/>
      <w:lvlText w:val="%3."/>
      <w:lvlJc w:val="right"/>
      <w:pPr>
        <w:ind w:left="1878" w:hanging="180"/>
      </w:pPr>
    </w:lvl>
    <w:lvl w:ilvl="3" w:tplc="4009000F" w:tentative="1">
      <w:start w:val="1"/>
      <w:numFmt w:val="decimal"/>
      <w:lvlText w:val="%4."/>
      <w:lvlJc w:val="left"/>
      <w:pPr>
        <w:ind w:left="2598" w:hanging="360"/>
      </w:pPr>
    </w:lvl>
    <w:lvl w:ilvl="4" w:tplc="40090019" w:tentative="1">
      <w:start w:val="1"/>
      <w:numFmt w:val="lowerLetter"/>
      <w:lvlText w:val="%5."/>
      <w:lvlJc w:val="left"/>
      <w:pPr>
        <w:ind w:left="3318" w:hanging="360"/>
      </w:pPr>
    </w:lvl>
    <w:lvl w:ilvl="5" w:tplc="4009001B" w:tentative="1">
      <w:start w:val="1"/>
      <w:numFmt w:val="lowerRoman"/>
      <w:lvlText w:val="%6."/>
      <w:lvlJc w:val="right"/>
      <w:pPr>
        <w:ind w:left="4038" w:hanging="180"/>
      </w:pPr>
    </w:lvl>
    <w:lvl w:ilvl="6" w:tplc="4009000F" w:tentative="1">
      <w:start w:val="1"/>
      <w:numFmt w:val="decimal"/>
      <w:lvlText w:val="%7."/>
      <w:lvlJc w:val="left"/>
      <w:pPr>
        <w:ind w:left="4758" w:hanging="360"/>
      </w:pPr>
    </w:lvl>
    <w:lvl w:ilvl="7" w:tplc="40090019" w:tentative="1">
      <w:start w:val="1"/>
      <w:numFmt w:val="lowerLetter"/>
      <w:lvlText w:val="%8."/>
      <w:lvlJc w:val="left"/>
      <w:pPr>
        <w:ind w:left="5478" w:hanging="360"/>
      </w:pPr>
    </w:lvl>
    <w:lvl w:ilvl="8" w:tplc="400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289E77D9"/>
    <w:multiLevelType w:val="hybridMultilevel"/>
    <w:tmpl w:val="B16E5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E769B"/>
    <w:multiLevelType w:val="hybridMultilevel"/>
    <w:tmpl w:val="E31A1D12"/>
    <w:lvl w:ilvl="0" w:tplc="4009000F">
      <w:start w:val="1"/>
      <w:numFmt w:val="decimal"/>
      <w:lvlText w:val="%1."/>
      <w:lvlJc w:val="left"/>
      <w:pPr>
        <w:ind w:left="153" w:hanging="360"/>
      </w:pPr>
    </w:lvl>
    <w:lvl w:ilvl="1" w:tplc="40090019" w:tentative="1">
      <w:start w:val="1"/>
      <w:numFmt w:val="lowerLetter"/>
      <w:lvlText w:val="%2."/>
      <w:lvlJc w:val="left"/>
      <w:pPr>
        <w:ind w:left="873" w:hanging="360"/>
      </w:pPr>
    </w:lvl>
    <w:lvl w:ilvl="2" w:tplc="4009001B" w:tentative="1">
      <w:start w:val="1"/>
      <w:numFmt w:val="lowerRoman"/>
      <w:lvlText w:val="%3."/>
      <w:lvlJc w:val="right"/>
      <w:pPr>
        <w:ind w:left="1593" w:hanging="180"/>
      </w:pPr>
    </w:lvl>
    <w:lvl w:ilvl="3" w:tplc="4009000F" w:tentative="1">
      <w:start w:val="1"/>
      <w:numFmt w:val="decimal"/>
      <w:lvlText w:val="%4."/>
      <w:lvlJc w:val="left"/>
      <w:pPr>
        <w:ind w:left="2313" w:hanging="360"/>
      </w:pPr>
    </w:lvl>
    <w:lvl w:ilvl="4" w:tplc="40090019" w:tentative="1">
      <w:start w:val="1"/>
      <w:numFmt w:val="lowerLetter"/>
      <w:lvlText w:val="%5."/>
      <w:lvlJc w:val="left"/>
      <w:pPr>
        <w:ind w:left="3033" w:hanging="360"/>
      </w:pPr>
    </w:lvl>
    <w:lvl w:ilvl="5" w:tplc="4009001B" w:tentative="1">
      <w:start w:val="1"/>
      <w:numFmt w:val="lowerRoman"/>
      <w:lvlText w:val="%6."/>
      <w:lvlJc w:val="right"/>
      <w:pPr>
        <w:ind w:left="3753" w:hanging="180"/>
      </w:pPr>
    </w:lvl>
    <w:lvl w:ilvl="6" w:tplc="4009000F" w:tentative="1">
      <w:start w:val="1"/>
      <w:numFmt w:val="decimal"/>
      <w:lvlText w:val="%7."/>
      <w:lvlJc w:val="left"/>
      <w:pPr>
        <w:ind w:left="4473" w:hanging="360"/>
      </w:pPr>
    </w:lvl>
    <w:lvl w:ilvl="7" w:tplc="40090019" w:tentative="1">
      <w:start w:val="1"/>
      <w:numFmt w:val="lowerLetter"/>
      <w:lvlText w:val="%8."/>
      <w:lvlJc w:val="left"/>
      <w:pPr>
        <w:ind w:left="5193" w:hanging="360"/>
      </w:pPr>
    </w:lvl>
    <w:lvl w:ilvl="8" w:tplc="4009001B" w:tentative="1">
      <w:start w:val="1"/>
      <w:numFmt w:val="lowerRoman"/>
      <w:lvlText w:val="%9."/>
      <w:lvlJc w:val="right"/>
      <w:pPr>
        <w:ind w:left="5913" w:hanging="180"/>
      </w:pPr>
    </w:lvl>
  </w:abstractNum>
  <w:num w:numId="1" w16cid:durableId="1695688657">
    <w:abstractNumId w:val="2"/>
  </w:num>
  <w:num w:numId="2" w16cid:durableId="590430754">
    <w:abstractNumId w:val="0"/>
  </w:num>
  <w:num w:numId="3" w16cid:durableId="80458571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08"/>
    <w:rsid w:val="00002478"/>
    <w:rsid w:val="0000651B"/>
    <w:rsid w:val="00010174"/>
    <w:rsid w:val="00066D5B"/>
    <w:rsid w:val="000838E1"/>
    <w:rsid w:val="000D0EFB"/>
    <w:rsid w:val="000D7026"/>
    <w:rsid w:val="000D785B"/>
    <w:rsid w:val="00102CB9"/>
    <w:rsid w:val="00112D88"/>
    <w:rsid w:val="001374CF"/>
    <w:rsid w:val="00141455"/>
    <w:rsid w:val="00145658"/>
    <w:rsid w:val="00164E43"/>
    <w:rsid w:val="001702CA"/>
    <w:rsid w:val="00170FEB"/>
    <w:rsid w:val="001723AF"/>
    <w:rsid w:val="001737D7"/>
    <w:rsid w:val="001A7D76"/>
    <w:rsid w:val="001B7A98"/>
    <w:rsid w:val="001C584C"/>
    <w:rsid w:val="001E610A"/>
    <w:rsid w:val="00201E24"/>
    <w:rsid w:val="00202F4D"/>
    <w:rsid w:val="002138BD"/>
    <w:rsid w:val="00217971"/>
    <w:rsid w:val="0025127A"/>
    <w:rsid w:val="00267D22"/>
    <w:rsid w:val="002A1A82"/>
    <w:rsid w:val="002B1B69"/>
    <w:rsid w:val="002B24B9"/>
    <w:rsid w:val="002B5AB7"/>
    <w:rsid w:val="002B63E6"/>
    <w:rsid w:val="002C4C13"/>
    <w:rsid w:val="002D0F20"/>
    <w:rsid w:val="002F1CDD"/>
    <w:rsid w:val="00300D3B"/>
    <w:rsid w:val="00327710"/>
    <w:rsid w:val="00334EC9"/>
    <w:rsid w:val="0034502E"/>
    <w:rsid w:val="00362C61"/>
    <w:rsid w:val="003700C9"/>
    <w:rsid w:val="0038332F"/>
    <w:rsid w:val="00390B52"/>
    <w:rsid w:val="0039197A"/>
    <w:rsid w:val="003B1BD2"/>
    <w:rsid w:val="003C275E"/>
    <w:rsid w:val="003F63EF"/>
    <w:rsid w:val="00402204"/>
    <w:rsid w:val="004074DA"/>
    <w:rsid w:val="00471507"/>
    <w:rsid w:val="00481498"/>
    <w:rsid w:val="0048587B"/>
    <w:rsid w:val="004D0E24"/>
    <w:rsid w:val="004D5F55"/>
    <w:rsid w:val="00501000"/>
    <w:rsid w:val="005018F0"/>
    <w:rsid w:val="00543E08"/>
    <w:rsid w:val="005451BD"/>
    <w:rsid w:val="0058064B"/>
    <w:rsid w:val="005A1D76"/>
    <w:rsid w:val="005A7B58"/>
    <w:rsid w:val="005B6B11"/>
    <w:rsid w:val="005C051E"/>
    <w:rsid w:val="005C5264"/>
    <w:rsid w:val="005D1BA8"/>
    <w:rsid w:val="005E0512"/>
    <w:rsid w:val="0060100C"/>
    <w:rsid w:val="00612CE8"/>
    <w:rsid w:val="0061536B"/>
    <w:rsid w:val="00624108"/>
    <w:rsid w:val="00655E9F"/>
    <w:rsid w:val="00681FAF"/>
    <w:rsid w:val="006974A7"/>
    <w:rsid w:val="006C24D7"/>
    <w:rsid w:val="006E6CD1"/>
    <w:rsid w:val="00712271"/>
    <w:rsid w:val="00740B41"/>
    <w:rsid w:val="00742E30"/>
    <w:rsid w:val="00760617"/>
    <w:rsid w:val="007B5B4F"/>
    <w:rsid w:val="007D57E6"/>
    <w:rsid w:val="007E4BE0"/>
    <w:rsid w:val="008020CF"/>
    <w:rsid w:val="008034E1"/>
    <w:rsid w:val="00812A21"/>
    <w:rsid w:val="0081464C"/>
    <w:rsid w:val="008163B1"/>
    <w:rsid w:val="0083404D"/>
    <w:rsid w:val="00836F6C"/>
    <w:rsid w:val="008849C7"/>
    <w:rsid w:val="008A0073"/>
    <w:rsid w:val="008B13FA"/>
    <w:rsid w:val="008C0C6B"/>
    <w:rsid w:val="008C6F74"/>
    <w:rsid w:val="008E5D30"/>
    <w:rsid w:val="008E7E0A"/>
    <w:rsid w:val="008F55BC"/>
    <w:rsid w:val="00912F75"/>
    <w:rsid w:val="00930F2B"/>
    <w:rsid w:val="00954AA7"/>
    <w:rsid w:val="00956155"/>
    <w:rsid w:val="00960703"/>
    <w:rsid w:val="00991302"/>
    <w:rsid w:val="0099185C"/>
    <w:rsid w:val="009935BD"/>
    <w:rsid w:val="009A0555"/>
    <w:rsid w:val="009A0FCD"/>
    <w:rsid w:val="009D4192"/>
    <w:rsid w:val="009E307F"/>
    <w:rsid w:val="009F4914"/>
    <w:rsid w:val="00A06602"/>
    <w:rsid w:val="00A103BA"/>
    <w:rsid w:val="00A15CA9"/>
    <w:rsid w:val="00A243C3"/>
    <w:rsid w:val="00A41107"/>
    <w:rsid w:val="00A72199"/>
    <w:rsid w:val="00A72625"/>
    <w:rsid w:val="00A73C34"/>
    <w:rsid w:val="00A901DF"/>
    <w:rsid w:val="00A93F9C"/>
    <w:rsid w:val="00AA3F96"/>
    <w:rsid w:val="00AB7909"/>
    <w:rsid w:val="00AC6D15"/>
    <w:rsid w:val="00AD6896"/>
    <w:rsid w:val="00B85359"/>
    <w:rsid w:val="00B85949"/>
    <w:rsid w:val="00BA3E84"/>
    <w:rsid w:val="00BA6A00"/>
    <w:rsid w:val="00BB075A"/>
    <w:rsid w:val="00BB5316"/>
    <w:rsid w:val="00BC21B1"/>
    <w:rsid w:val="00BD4474"/>
    <w:rsid w:val="00BE008C"/>
    <w:rsid w:val="00BE05CC"/>
    <w:rsid w:val="00BF1A5C"/>
    <w:rsid w:val="00C009A7"/>
    <w:rsid w:val="00C1706C"/>
    <w:rsid w:val="00C2126C"/>
    <w:rsid w:val="00C65996"/>
    <w:rsid w:val="00C97BE4"/>
    <w:rsid w:val="00CC1DE0"/>
    <w:rsid w:val="00CC4CAF"/>
    <w:rsid w:val="00CD45DD"/>
    <w:rsid w:val="00D104D3"/>
    <w:rsid w:val="00D25077"/>
    <w:rsid w:val="00D86E8A"/>
    <w:rsid w:val="00DA12FA"/>
    <w:rsid w:val="00DA5F24"/>
    <w:rsid w:val="00DC1C51"/>
    <w:rsid w:val="00DD396B"/>
    <w:rsid w:val="00DE2606"/>
    <w:rsid w:val="00DE743E"/>
    <w:rsid w:val="00DF4AC0"/>
    <w:rsid w:val="00E15AAF"/>
    <w:rsid w:val="00E21859"/>
    <w:rsid w:val="00E22985"/>
    <w:rsid w:val="00E41A60"/>
    <w:rsid w:val="00E44E54"/>
    <w:rsid w:val="00E4675C"/>
    <w:rsid w:val="00E60030"/>
    <w:rsid w:val="00E608FF"/>
    <w:rsid w:val="00E72579"/>
    <w:rsid w:val="00E81177"/>
    <w:rsid w:val="00E95FA1"/>
    <w:rsid w:val="00EB330F"/>
    <w:rsid w:val="00EF3CA8"/>
    <w:rsid w:val="00EF5C54"/>
    <w:rsid w:val="00EF7461"/>
    <w:rsid w:val="00F040DF"/>
    <w:rsid w:val="00F07F93"/>
    <w:rsid w:val="00F816DD"/>
    <w:rsid w:val="00FC32F8"/>
    <w:rsid w:val="00FD287B"/>
    <w:rsid w:val="00FD2DDF"/>
    <w:rsid w:val="00FE58E2"/>
    <w:rsid w:val="00FE59D9"/>
    <w:rsid w:val="00FE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6D2C4"/>
  <w15:chartTrackingRefBased/>
  <w15:docId w15:val="{D9F154E5-B7FC-4012-9368-B4BAB012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E0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3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3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3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3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3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3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3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3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3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3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3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3E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3E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3E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3E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3E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3E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3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3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3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3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3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3E08"/>
    <w:rPr>
      <w:i/>
      <w:iCs/>
      <w:color w:val="404040" w:themeColor="text1" w:themeTint="BF"/>
    </w:rPr>
  </w:style>
  <w:style w:type="paragraph" w:styleId="ListParagraph">
    <w:name w:val="List Paragraph"/>
    <w:aliases w:val="Annexure,List Paragraph1"/>
    <w:basedOn w:val="Normal"/>
    <w:link w:val="ListParagraphChar"/>
    <w:uiPriority w:val="34"/>
    <w:qFormat/>
    <w:rsid w:val="00543E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3E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3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3E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3E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43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E0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43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E08"/>
    <w:rPr>
      <w:kern w:val="0"/>
      <w14:ligatures w14:val="none"/>
    </w:rPr>
  </w:style>
  <w:style w:type="table" w:styleId="TableGrid">
    <w:name w:val="Table Grid"/>
    <w:basedOn w:val="TableNormal"/>
    <w:uiPriority w:val="39"/>
    <w:rsid w:val="00543E0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E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ListParagraphChar">
    <w:name w:val="List Paragraph Char"/>
    <w:aliases w:val="Annexure Char,List Paragraph1 Char"/>
    <w:basedOn w:val="DefaultParagraphFont"/>
    <w:link w:val="ListParagraph"/>
    <w:uiPriority w:val="34"/>
    <w:locked/>
    <w:rsid w:val="005E051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support@nseinves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5A43CB6A5F5E48AB63AED1347062FB" ma:contentTypeVersion="18" ma:contentTypeDescription="Create a new document." ma:contentTypeScope="" ma:versionID="009193d8650800473a2e8e3a80fce117">
  <xsd:schema xmlns:xsd="http://www.w3.org/2001/XMLSchema" xmlns:xs="http://www.w3.org/2001/XMLSchema" xmlns:p="http://schemas.microsoft.com/office/2006/metadata/properties" xmlns:ns2="ef3a0849-a999-4d96-b5a7-2aa5d8f768f8" xmlns:ns3="f9c3ca7c-456c-4c84-9b64-12a4dc60d509" xmlns:ns4="f8a4902c-2882-4acc-b4a7-9d4c52abc07b" targetNamespace="http://schemas.microsoft.com/office/2006/metadata/properties" ma:root="true" ma:fieldsID="f5b239af5d96f006bac06004770e628b" ns2:_="" ns3:_="" ns4:_="">
    <xsd:import namespace="ef3a0849-a999-4d96-b5a7-2aa5d8f768f8"/>
    <xsd:import namespace="f9c3ca7c-456c-4c84-9b64-12a4dc60d509"/>
    <xsd:import namespace="f8a4902c-2882-4acc-b4a7-9d4c52abc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a0849-a999-4d96-b5a7-2aa5d8f768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3ca7c-456c-4c84-9b64-12a4dc60d5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761711d-77ae-492c-9ad6-d92593d68351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ef3a0849-a999-4d96-b5a7-2aa5d8f768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2D2D2B-F441-4A05-B841-F82E4C5E2CB2}"/>
</file>

<file path=customXml/itemProps2.xml><?xml version="1.0" encoding="utf-8"?>
<ds:datastoreItem xmlns:ds="http://schemas.openxmlformats.org/officeDocument/2006/customXml" ds:itemID="{B91DA2C1-D58F-4FAD-99ED-0216B739A9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417CB-0BDA-4B31-AB32-3749FBB8028B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ef3a0849-a999-4d96-b5a7-2aa5d8f768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1069</Characters>
  <Application>Microsoft Office Word</Application>
  <DocSecurity>0</DocSecurity>
  <Lines>59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Sudesh Jaiswar (MUTUALFUNDOPS)</dc:creator>
  <cp:keywords/>
  <dc:description/>
  <cp:lastModifiedBy>Jeriel Ravikumar (MUTUALFUNDOPS)</cp:lastModifiedBy>
  <cp:revision>5</cp:revision>
  <cp:lastPrinted>2025-11-03T06:19:00Z</cp:lastPrinted>
  <dcterms:created xsi:type="dcterms:W3CDTF">2025-11-03T06:18:00Z</dcterms:created>
  <dcterms:modified xsi:type="dcterms:W3CDTF">2025-11-03T06:22:00Z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d177f2b,ce28c53,45a93e78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2025-02-03T09:14:07Z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2d0c6932-5e0d-4c23-82c8-6a198c94f0fe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ContentTypeId">
    <vt:lpwstr>0x010100A35A43CB6A5F5E48AB63AED1347062FB</vt:lpwstr>
  </property>
  <property fmtid="{D5CDD505-2E9C-101B-9397-08002B2CF9AE}" pid="13" name="MediaServiceImageTags">
    <vt:lpwstr/>
  </property>
</Properties>
</file>